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03023A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F92F8C">
        <w:rPr>
          <w:rFonts w:ascii="Arial" w:eastAsiaTheme="minorEastAsia" w:hAnsi="Arial" w:cs="Arial"/>
          <w:b/>
          <w:sz w:val="24"/>
          <w:szCs w:val="24"/>
          <w:lang w:eastAsia="zh-CN"/>
        </w:rPr>
        <w:t>0</w:t>
      </w:r>
      <w:r w:rsidR="005D51AD">
        <w:rPr>
          <w:rFonts w:ascii="Arial" w:eastAsiaTheme="minorEastAsia" w:hAnsi="Arial" w:cs="Arial"/>
          <w:b/>
          <w:sz w:val="24"/>
          <w:szCs w:val="24"/>
          <w:lang w:eastAsia="zh-CN"/>
        </w:rPr>
        <w:t>3639</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6C9619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D445C">
        <w:rPr>
          <w:rFonts w:ascii="Arial" w:eastAsiaTheme="minorEastAsia" w:hAnsi="Arial" w:cs="Arial"/>
          <w:color w:val="000000"/>
          <w:sz w:val="22"/>
          <w:lang w:eastAsia="zh-CN"/>
        </w:rPr>
        <w:t>9.12.6</w:t>
      </w:r>
    </w:p>
    <w:p w14:paraId="50D5329D" w14:textId="77A94DE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D445C" w:rsidRPr="00315CB6">
        <w:rPr>
          <w:rFonts w:ascii="Arial" w:hAnsi="Arial" w:cs="Arial" w:hint="eastAsia"/>
          <w:color w:val="000000"/>
          <w:sz w:val="22"/>
          <w:lang w:eastAsia="zh-CN"/>
        </w:rPr>
        <w:t>Samsung</w:t>
      </w:r>
    </w:p>
    <w:p w14:paraId="1E0389E7" w14:textId="022D838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D51AD" w:rsidRPr="005D51AD">
        <w:rPr>
          <w:rFonts w:ascii="Arial" w:eastAsiaTheme="minorEastAsia" w:hAnsi="Arial" w:cs="Arial"/>
          <w:color w:val="000000"/>
          <w:sz w:val="22"/>
          <w:lang w:eastAsia="zh-CN"/>
        </w:rPr>
        <w:t>WF on UE RF for FR2 HST enhancement</w:t>
      </w:r>
    </w:p>
    <w:p w14:paraId="67B0962B" w14:textId="74E9FE3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F278D">
        <w:rPr>
          <w:rFonts w:ascii="Arial" w:eastAsiaTheme="minorEastAsia" w:hAnsi="Arial" w:cs="Arial"/>
          <w:color w:val="000000"/>
          <w:sz w:val="22"/>
          <w:lang w:eastAsia="zh-CN"/>
        </w:rPr>
        <w:t>Approval</w:t>
      </w:r>
    </w:p>
    <w:p w14:paraId="609286E5" w14:textId="52C4D92E" w:rsidR="00E80B52" w:rsidRPr="00805BE8" w:rsidRDefault="00142BB9" w:rsidP="0025125E">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5125E" w:rsidRPr="0025125E">
        <w:rPr>
          <w:lang w:eastAsia="ja-JP"/>
        </w:rPr>
        <w:t>RF requirements for intra-band CA</w:t>
      </w:r>
    </w:p>
    <w:p w14:paraId="766EF825" w14:textId="077FE58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9F12B2">
        <w:rPr>
          <w:sz w:val="24"/>
          <w:szCs w:val="16"/>
        </w:rPr>
        <w:t xml:space="preserve"> Scope of intra-band CA</w:t>
      </w:r>
    </w:p>
    <w:p w14:paraId="52E527C3" w14:textId="37A029B2" w:rsidR="00B4108D" w:rsidRPr="00805BE8" w:rsidRDefault="00B4108D" w:rsidP="00B4108D">
      <w:pPr>
        <w:rPr>
          <w:b/>
          <w:color w:val="0070C0"/>
          <w:u w:val="single"/>
          <w:lang w:eastAsia="ko-KR"/>
        </w:rPr>
      </w:pPr>
      <w:r w:rsidRPr="00805BE8">
        <w:rPr>
          <w:b/>
          <w:color w:val="0070C0"/>
          <w:u w:val="single"/>
          <w:lang w:eastAsia="ko-KR"/>
        </w:rPr>
        <w:t xml:space="preserve">Issue 1-1: </w:t>
      </w:r>
      <w:r w:rsidR="009F12B2">
        <w:rPr>
          <w:b/>
          <w:color w:val="0070C0"/>
          <w:u w:val="single"/>
          <w:lang w:eastAsia="ko-KR"/>
        </w:rPr>
        <w:t>Scope of intra-band CA</w:t>
      </w:r>
    </w:p>
    <w:p w14:paraId="3C3336B6"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7F995F76"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9F12B2">
        <w:rPr>
          <w:rFonts w:eastAsia="宋体"/>
          <w:color w:val="0070C0"/>
          <w:szCs w:val="24"/>
          <w:lang w:eastAsia="zh-CN"/>
        </w:rPr>
        <w:t>intra-band contiguous CA (</w:t>
      </w:r>
      <w:r w:rsidR="009F12B2" w:rsidRPr="009F12B2">
        <w:rPr>
          <w:rFonts w:eastAsia="宋体"/>
          <w:color w:val="0070C0"/>
          <w:szCs w:val="24"/>
          <w:lang w:eastAsia="zh-CN"/>
        </w:rPr>
        <w:t>R4-2301678)</w:t>
      </w:r>
    </w:p>
    <w:p w14:paraId="49D6F8A9" w14:textId="3958C2D8" w:rsidR="00B4108D" w:rsidRPr="00805BE8" w:rsidRDefault="00B4108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9F12B2">
        <w:rPr>
          <w:rFonts w:eastAsia="宋体"/>
          <w:color w:val="0070C0"/>
          <w:szCs w:val="24"/>
          <w:lang w:eastAsia="zh-CN"/>
        </w:rPr>
        <w:t xml:space="preserve">both intra-band contiguous and non-contiguous CA (moderator: previous agreement in </w:t>
      </w:r>
      <w:r w:rsidR="009F12B2" w:rsidRPr="009F12B2">
        <w:rPr>
          <w:rFonts w:eastAsia="宋体"/>
          <w:color w:val="0070C0"/>
          <w:szCs w:val="24"/>
          <w:lang w:eastAsia="zh-CN"/>
        </w:rPr>
        <w:t>R4-2217735</w:t>
      </w:r>
      <w:r w:rsidR="009F12B2">
        <w:rPr>
          <w:rFonts w:eastAsia="宋体"/>
          <w:color w:val="0070C0"/>
          <w:szCs w:val="24"/>
          <w:lang w:eastAsia="zh-CN"/>
        </w:rPr>
        <w:t>)</w:t>
      </w:r>
    </w:p>
    <w:p w14:paraId="584C6E6F" w14:textId="05B9D508" w:rsidR="00B4108D" w:rsidRPr="00805BE8" w:rsidRDefault="00FF27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Agreement</w:t>
      </w:r>
    </w:p>
    <w:p w14:paraId="1DDEB4D9" w14:textId="0451A62A" w:rsidR="00B4108D" w:rsidRPr="00FF278D" w:rsidRDefault="00FF278D" w:rsidP="00DD7C62">
      <w:pPr>
        <w:pStyle w:val="afe"/>
        <w:numPr>
          <w:ilvl w:val="1"/>
          <w:numId w:val="4"/>
        </w:numPr>
        <w:overflowPunct/>
        <w:autoSpaceDE/>
        <w:autoSpaceDN/>
        <w:adjustRightInd/>
        <w:spacing w:after="120"/>
        <w:ind w:left="1440" w:firstLineChars="0"/>
        <w:textAlignment w:val="auto"/>
        <w:rPr>
          <w:i/>
          <w:color w:val="0070C0"/>
          <w:lang w:eastAsia="zh-CN"/>
        </w:rPr>
      </w:pPr>
      <w:r w:rsidRPr="00FF278D">
        <w:rPr>
          <w:rFonts w:eastAsia="宋体"/>
          <w:color w:val="0070C0"/>
          <w:szCs w:val="24"/>
          <w:lang w:eastAsia="zh-CN"/>
        </w:rPr>
        <w:t>Option 2</w:t>
      </w:r>
      <w:r w:rsidR="000C353C">
        <w:rPr>
          <w:rFonts w:eastAsia="宋体"/>
          <w:color w:val="0070C0"/>
          <w:szCs w:val="24"/>
          <w:lang w:eastAsia="zh-CN"/>
        </w:rPr>
        <w:t>, i.e., stick to previous agreement</w:t>
      </w:r>
    </w:p>
    <w:p w14:paraId="11F36725" w14:textId="6EE1223D" w:rsidR="00DD19DE" w:rsidRPr="00045592" w:rsidRDefault="00142BB9" w:rsidP="0025125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5125E" w:rsidRPr="0025125E">
        <w:rPr>
          <w:lang w:eastAsia="ja-JP"/>
        </w:rPr>
        <w:t>RF requirement for simultaneous multi-panel operation</w:t>
      </w:r>
    </w:p>
    <w:p w14:paraId="0734800A" w14:textId="202727EC" w:rsidR="00DD19DE" w:rsidRPr="00805BE8" w:rsidRDefault="00DD19DE" w:rsidP="00EC757B">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C757B">
        <w:rPr>
          <w:sz w:val="24"/>
          <w:szCs w:val="16"/>
        </w:rPr>
        <w:t xml:space="preserve"> </w:t>
      </w:r>
      <w:r w:rsidR="00EC757B" w:rsidRPr="00EC757B">
        <w:rPr>
          <w:sz w:val="24"/>
          <w:szCs w:val="16"/>
        </w:rPr>
        <w:t>bi-directional deployment scenario</w:t>
      </w:r>
    </w:p>
    <w:p w14:paraId="4027AC78" w14:textId="51925A85"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A50EF5">
        <w:rPr>
          <w:b/>
          <w:color w:val="0070C0"/>
          <w:u w:val="single"/>
          <w:lang w:eastAsia="ko-KR"/>
        </w:rPr>
        <w:t>RF requirements for bi-directional scenario</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3D395579"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A50EF5" w:rsidRPr="00A50EF5">
        <w:rPr>
          <w:rFonts w:eastAsia="宋体"/>
          <w:color w:val="0070C0"/>
          <w:szCs w:val="24"/>
          <w:lang w:eastAsia="zh-CN"/>
        </w:rPr>
        <w:t>it is proposed to determine how to specify RF requirements for bi-directional scenario after Multi-RX DL WI has conclusion on 2AoA spherical coverage requirement concept</w:t>
      </w:r>
      <w:r w:rsidR="0081179F">
        <w:rPr>
          <w:rFonts w:eastAsia="宋体"/>
          <w:color w:val="0070C0"/>
          <w:szCs w:val="24"/>
          <w:lang w:eastAsia="zh-CN"/>
        </w:rPr>
        <w:t xml:space="preserve"> (</w:t>
      </w:r>
      <w:r w:rsidR="0081179F" w:rsidRPr="0081179F">
        <w:rPr>
          <w:rFonts w:eastAsia="宋体"/>
          <w:color w:val="0070C0"/>
          <w:szCs w:val="24"/>
          <w:lang w:eastAsia="zh-CN"/>
        </w:rPr>
        <w:t>R4-2300998)</w:t>
      </w:r>
    </w:p>
    <w:p w14:paraId="50947007" w14:textId="24D42215" w:rsidR="00DD19DE" w:rsidRPr="00A50EF5"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A50EF5" w:rsidRPr="00A50EF5">
        <w:rPr>
          <w:rFonts w:eastAsia="宋体"/>
          <w:color w:val="0070C0"/>
          <w:szCs w:val="24"/>
          <w:lang w:eastAsia="zh-CN"/>
        </w:rPr>
        <w:t>No RF requirement is specified for multi-panel reception in Rel-18. RF requirements for FR2 HST multi-panel reception could be further studied in Rel-19 if the necessity is identified</w:t>
      </w:r>
      <w:r w:rsidR="0081179F">
        <w:rPr>
          <w:rFonts w:eastAsia="宋体"/>
          <w:color w:val="0070C0"/>
          <w:szCs w:val="24"/>
          <w:lang w:eastAsia="zh-CN"/>
        </w:rPr>
        <w:t xml:space="preserve"> (</w:t>
      </w:r>
      <w:r w:rsidR="0081179F" w:rsidRPr="0081179F">
        <w:rPr>
          <w:rFonts w:eastAsia="宋体"/>
          <w:color w:val="0070C0"/>
          <w:szCs w:val="24"/>
          <w:lang w:eastAsia="zh-CN"/>
        </w:rPr>
        <w:t>R4-2301581)</w:t>
      </w:r>
    </w:p>
    <w:p w14:paraId="2AB10371" w14:textId="3E54570E" w:rsidR="00A50EF5" w:rsidRPr="00045592" w:rsidRDefault="00A50EF5"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50EF5">
        <w:rPr>
          <w:rFonts w:eastAsia="宋体"/>
          <w:color w:val="0070C0"/>
          <w:szCs w:val="24"/>
          <w:lang w:eastAsia="zh-CN"/>
        </w:rPr>
        <w:t>Option 3: Focus on developing RF requirements for the bi-directional deployment scenario. RAN4 shall discuss how spherical coverage is to be considered for HST PC6 in Rel-18.</w:t>
      </w:r>
      <w:r w:rsidR="0081179F">
        <w:rPr>
          <w:rFonts w:eastAsia="宋体"/>
          <w:color w:val="0070C0"/>
          <w:szCs w:val="24"/>
          <w:lang w:eastAsia="zh-CN"/>
        </w:rPr>
        <w:t xml:space="preserve"> (</w:t>
      </w:r>
      <w:r w:rsidR="0081179F" w:rsidRPr="0081179F">
        <w:rPr>
          <w:rFonts w:eastAsia="宋体"/>
          <w:color w:val="0070C0"/>
          <w:szCs w:val="24"/>
          <w:lang w:eastAsia="zh-CN"/>
        </w:rPr>
        <w:t>R4-2301679</w:t>
      </w:r>
      <w:r w:rsidR="0081179F" w:rsidRPr="0081179F">
        <w:rPr>
          <w:rFonts w:eastAsia="宋体" w:hint="eastAsia"/>
          <w:color w:val="0070C0"/>
          <w:szCs w:val="24"/>
          <w:lang w:eastAsia="zh-CN"/>
        </w:rPr>
        <w:t>)</w:t>
      </w:r>
    </w:p>
    <w:p w14:paraId="699A8AC4" w14:textId="48EAA9C8" w:rsidR="00DD19DE" w:rsidRPr="00045592" w:rsidRDefault="00FF278D"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w:t>
      </w:r>
    </w:p>
    <w:p w14:paraId="50CC0AFB" w14:textId="200F13AD" w:rsidR="00FF278D" w:rsidRPr="00FF278D" w:rsidRDefault="00FF278D" w:rsidP="00AA5FB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F278D">
        <w:rPr>
          <w:rFonts w:eastAsia="宋体"/>
          <w:color w:val="0070C0"/>
          <w:szCs w:val="24"/>
          <w:lang w:eastAsia="zh-CN"/>
        </w:rPr>
        <w:t>it is proposed to determine how to specify RF requirements for bi-directional scenario after Multi-RX DL WI has conclusion on 2AoA spherical coverage requirement concept</w:t>
      </w:r>
    </w:p>
    <w:p w14:paraId="39B6DCC4" w14:textId="77777777" w:rsidR="00DD19DE" w:rsidRPr="00045592" w:rsidRDefault="00DD19DE" w:rsidP="00DD19DE">
      <w:pPr>
        <w:rPr>
          <w:i/>
          <w:color w:val="0070C0"/>
          <w:lang w:eastAsia="zh-CN"/>
        </w:rPr>
      </w:pPr>
    </w:p>
    <w:p w14:paraId="37402C16" w14:textId="04BC78E8" w:rsidR="00DD19DE" w:rsidRPr="00805BE8" w:rsidRDefault="00DD19DE" w:rsidP="00EC757B">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C757B">
        <w:rPr>
          <w:sz w:val="24"/>
          <w:szCs w:val="16"/>
        </w:rPr>
        <w:t xml:space="preserve"> </w:t>
      </w:r>
      <w:r w:rsidR="00EC757B" w:rsidRPr="00EC757B">
        <w:rPr>
          <w:sz w:val="24"/>
          <w:szCs w:val="16"/>
        </w:rPr>
        <w:t>uni-directional deployment scenario</w:t>
      </w:r>
    </w:p>
    <w:p w14:paraId="4974FFE0" w14:textId="10CA49C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970379">
        <w:rPr>
          <w:b/>
          <w:color w:val="0070C0"/>
          <w:u w:val="single"/>
          <w:lang w:eastAsia="ko-KR"/>
        </w:rPr>
        <w:t>-1</w:t>
      </w:r>
      <w:r w:rsidRPr="00045592">
        <w:rPr>
          <w:b/>
          <w:color w:val="0070C0"/>
          <w:u w:val="single"/>
          <w:lang w:eastAsia="ko-KR"/>
        </w:rPr>
        <w:t xml:space="preserve">: </w:t>
      </w:r>
      <w:r w:rsidR="00970379">
        <w:rPr>
          <w:b/>
          <w:color w:val="0070C0"/>
          <w:u w:val="single"/>
          <w:lang w:eastAsia="ko-KR"/>
        </w:rPr>
        <w:t>feasibility of uni-directional scenario</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1E8919E3"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1: </w:t>
      </w:r>
      <w:r w:rsidR="00C230A8" w:rsidRPr="00C230A8">
        <w:rPr>
          <w:rFonts w:eastAsia="宋体"/>
          <w:color w:val="0070C0"/>
          <w:szCs w:val="24"/>
          <w:lang w:eastAsia="zh-CN"/>
        </w:rPr>
        <w:t>Uni-directional RRH deployment scenario is concluded not feasible for simultaneous multi-panel operation unless there is deployment plan</w:t>
      </w:r>
      <w:r w:rsidR="00C230A8">
        <w:rPr>
          <w:rFonts w:eastAsia="宋体"/>
          <w:color w:val="0070C0"/>
          <w:szCs w:val="24"/>
          <w:lang w:eastAsia="zh-CN"/>
        </w:rPr>
        <w:t xml:space="preserve"> (</w:t>
      </w:r>
      <w:r w:rsidR="00C230A8" w:rsidRPr="0081179F">
        <w:rPr>
          <w:rFonts w:eastAsia="宋体"/>
          <w:color w:val="0070C0"/>
          <w:szCs w:val="24"/>
          <w:lang w:eastAsia="zh-CN"/>
        </w:rPr>
        <w:t>R4-2300998)</w:t>
      </w:r>
    </w:p>
    <w:p w14:paraId="638524D6" w14:textId="477A4866"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C230A8" w:rsidRPr="00C230A8">
        <w:rPr>
          <w:rFonts w:eastAsia="宋体"/>
          <w:color w:val="0070C0"/>
          <w:szCs w:val="24"/>
          <w:lang w:eastAsia="zh-CN"/>
        </w:rPr>
        <w:t>RAN4 should consider mitigation techniques to separate the two beams in the uni-directional deployment scenario as depicted in Figure 4</w:t>
      </w:r>
      <w:r w:rsidR="00C230A8">
        <w:rPr>
          <w:rFonts w:eastAsia="宋体"/>
          <w:color w:val="0070C0"/>
          <w:szCs w:val="24"/>
          <w:lang w:eastAsia="zh-CN"/>
        </w:rPr>
        <w:t xml:space="preserve"> (</w:t>
      </w:r>
      <w:r w:rsidR="00C230A8" w:rsidRPr="0081179F">
        <w:rPr>
          <w:rFonts w:eastAsia="宋体"/>
          <w:color w:val="0070C0"/>
          <w:szCs w:val="24"/>
          <w:lang w:eastAsia="zh-CN"/>
        </w:rPr>
        <w:t>R4-2301679</w:t>
      </w:r>
      <w:r w:rsidR="00C230A8" w:rsidRPr="0081179F">
        <w:rPr>
          <w:rFonts w:eastAsia="宋体" w:hint="eastAsia"/>
          <w:color w:val="0070C0"/>
          <w:szCs w:val="24"/>
          <w:lang w:eastAsia="zh-CN"/>
        </w:rPr>
        <w:t>)</w:t>
      </w:r>
    </w:p>
    <w:p w14:paraId="05E31B15" w14:textId="06BB982D" w:rsidR="00DD19DE" w:rsidRPr="00045592" w:rsidRDefault="00FF278D"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w:t>
      </w:r>
    </w:p>
    <w:p w14:paraId="7492B956" w14:textId="1BCE9996" w:rsidR="00DD19DE" w:rsidRPr="00045592" w:rsidRDefault="00D21C67"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 feasibility of uni-directional scenario B.</w:t>
      </w:r>
      <w:bookmarkStart w:id="0" w:name="_GoBack"/>
      <w:bookmarkEnd w:id="0"/>
    </w:p>
    <w:p w14:paraId="55C61F75" w14:textId="77777777" w:rsidR="0057149E" w:rsidRDefault="0057149E" w:rsidP="0057149E">
      <w:pPr>
        <w:rPr>
          <w:b/>
          <w:color w:val="0070C0"/>
          <w:u w:val="single"/>
          <w:lang w:eastAsia="ko-KR"/>
        </w:rPr>
      </w:pPr>
    </w:p>
    <w:p w14:paraId="1BB082F5" w14:textId="1C66421A" w:rsidR="0057149E" w:rsidRPr="00045592" w:rsidRDefault="0057149E" w:rsidP="0057149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requirements for uni-directional scenario</w:t>
      </w:r>
      <w:r w:rsidR="00C230A8">
        <w:rPr>
          <w:b/>
          <w:color w:val="0070C0"/>
          <w:u w:val="single"/>
          <w:lang w:eastAsia="ko-KR"/>
        </w:rPr>
        <w:t xml:space="preserve"> (assume uni-directional scenario is feasible)</w:t>
      </w:r>
    </w:p>
    <w:p w14:paraId="5D9CBF4D" w14:textId="77777777" w:rsidR="0057149E" w:rsidRPr="00045592" w:rsidRDefault="0057149E" w:rsidP="0057149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163E60E" w14:textId="08239ED9" w:rsidR="0057149E" w:rsidRPr="00045592" w:rsidRDefault="0057149E" w:rsidP="0057149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8D6ACD" w:rsidRPr="008D6ACD">
        <w:rPr>
          <w:rFonts w:eastAsia="宋体"/>
          <w:color w:val="0070C0"/>
          <w:szCs w:val="24"/>
          <w:lang w:eastAsia="zh-CN"/>
        </w:rPr>
        <w:t xml:space="preserve">using the same spherical coverage as that in Rel-17 </w:t>
      </w:r>
      <w:r w:rsidR="008D6ACD">
        <w:rPr>
          <w:rFonts w:eastAsia="宋体"/>
          <w:color w:val="0070C0"/>
          <w:szCs w:val="24"/>
          <w:lang w:eastAsia="zh-CN"/>
        </w:rPr>
        <w:t>(</w:t>
      </w:r>
      <w:r w:rsidR="008D6ACD" w:rsidRPr="0081179F">
        <w:rPr>
          <w:rFonts w:eastAsia="宋体"/>
          <w:color w:val="0070C0"/>
          <w:szCs w:val="24"/>
          <w:lang w:eastAsia="zh-CN"/>
        </w:rPr>
        <w:t>R4-2301679</w:t>
      </w:r>
      <w:r w:rsidR="008D6ACD" w:rsidRPr="0081179F">
        <w:rPr>
          <w:rFonts w:eastAsia="宋体" w:hint="eastAsia"/>
          <w:color w:val="0070C0"/>
          <w:szCs w:val="24"/>
          <w:lang w:eastAsia="zh-CN"/>
        </w:rPr>
        <w:t>)</w:t>
      </w:r>
    </w:p>
    <w:p w14:paraId="507D954E" w14:textId="07ED898F" w:rsidR="0057149E" w:rsidRPr="00045592" w:rsidRDefault="0057149E" w:rsidP="0057149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8D6ACD">
        <w:rPr>
          <w:rFonts w:eastAsia="宋体"/>
          <w:color w:val="0070C0"/>
          <w:szCs w:val="24"/>
          <w:lang w:eastAsia="zh-CN"/>
        </w:rPr>
        <w:t>other</w:t>
      </w:r>
    </w:p>
    <w:p w14:paraId="7CD5B297" w14:textId="2F63E791" w:rsidR="0057149E" w:rsidRPr="00045592" w:rsidRDefault="000C353C" w:rsidP="0057149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A</w:t>
      </w:r>
      <w:r>
        <w:rPr>
          <w:rFonts w:eastAsia="宋体"/>
          <w:color w:val="0070C0"/>
          <w:szCs w:val="24"/>
          <w:lang w:eastAsia="zh-CN"/>
        </w:rPr>
        <w:t>greement</w:t>
      </w:r>
    </w:p>
    <w:p w14:paraId="2D314238" w14:textId="38747A57" w:rsidR="0057149E" w:rsidRPr="00045592" w:rsidRDefault="009A28DC" w:rsidP="0057149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FFS</w:t>
      </w:r>
      <w:r w:rsidR="000C353C">
        <w:rPr>
          <w:rFonts w:eastAsia="宋体"/>
          <w:color w:val="0070C0"/>
          <w:szCs w:val="24"/>
          <w:lang w:eastAsia="zh-CN"/>
        </w:rPr>
        <w:t>.</w:t>
      </w:r>
    </w:p>
    <w:p w14:paraId="3BDD07BC" w14:textId="398E1BD2" w:rsidR="00DD19DE" w:rsidRDefault="00DD19DE" w:rsidP="00DD19DE">
      <w:pPr>
        <w:rPr>
          <w:color w:val="0070C0"/>
          <w:lang w:val="en-US" w:eastAsia="zh-CN"/>
        </w:rPr>
      </w:pPr>
    </w:p>
    <w:sectPr w:rsidR="00DD19D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8C425" w14:textId="77777777" w:rsidR="00200D6D" w:rsidRDefault="00200D6D">
      <w:r>
        <w:separator/>
      </w:r>
    </w:p>
  </w:endnote>
  <w:endnote w:type="continuationSeparator" w:id="0">
    <w:p w14:paraId="5FDA0111" w14:textId="77777777" w:rsidR="00200D6D" w:rsidRDefault="0020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A5502" w14:textId="77777777" w:rsidR="00200D6D" w:rsidRDefault="00200D6D">
      <w:r>
        <w:separator/>
      </w:r>
    </w:p>
  </w:footnote>
  <w:footnote w:type="continuationSeparator" w:id="0">
    <w:p w14:paraId="1E8D44EE" w14:textId="77777777" w:rsidR="00200D6D" w:rsidRDefault="00200D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6562EA58"/>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241E8B"/>
    <w:multiLevelType w:val="hybridMultilevel"/>
    <w:tmpl w:val="115661B2"/>
    <w:lvl w:ilvl="0" w:tplc="7F5A35EA">
      <w:start w:val="1"/>
      <w:numFmt w:val="decimal"/>
      <w:lvlText w:val="%1."/>
      <w:lvlJc w:val="left"/>
      <w:pPr>
        <w:ind w:left="720" w:hanging="360"/>
      </w:pPr>
    </w:lvl>
    <w:lvl w:ilvl="1" w:tplc="D6947C2E">
      <w:start w:val="1"/>
      <w:numFmt w:val="bullet"/>
      <w:lvlText w:val="o"/>
      <w:lvlJc w:val="left"/>
      <w:pPr>
        <w:ind w:left="1440" w:hanging="360"/>
      </w:pPr>
      <w:rPr>
        <w:rFonts w:ascii="&quot;Courier New&quot;" w:hAnsi="&quot;Courier New&quot;" w:hint="default"/>
      </w:rPr>
    </w:lvl>
    <w:lvl w:ilvl="2" w:tplc="51B640D8">
      <w:start w:val="1"/>
      <w:numFmt w:val="lowerRoman"/>
      <w:lvlText w:val="%3."/>
      <w:lvlJc w:val="right"/>
      <w:pPr>
        <w:ind w:left="2160" w:hanging="180"/>
      </w:pPr>
    </w:lvl>
    <w:lvl w:ilvl="3" w:tplc="0A607596">
      <w:start w:val="1"/>
      <w:numFmt w:val="decimal"/>
      <w:lvlText w:val="%4."/>
      <w:lvlJc w:val="left"/>
      <w:pPr>
        <w:ind w:left="2880" w:hanging="360"/>
      </w:pPr>
    </w:lvl>
    <w:lvl w:ilvl="4" w:tplc="60BEDCA0">
      <w:start w:val="1"/>
      <w:numFmt w:val="lowerLetter"/>
      <w:lvlText w:val="%5."/>
      <w:lvlJc w:val="left"/>
      <w:pPr>
        <w:ind w:left="3600" w:hanging="360"/>
      </w:pPr>
    </w:lvl>
    <w:lvl w:ilvl="5" w:tplc="8E5A85F0">
      <w:start w:val="1"/>
      <w:numFmt w:val="lowerRoman"/>
      <w:lvlText w:val="%6."/>
      <w:lvlJc w:val="right"/>
      <w:pPr>
        <w:ind w:left="4320" w:hanging="180"/>
      </w:pPr>
    </w:lvl>
    <w:lvl w:ilvl="6" w:tplc="B002C798">
      <w:start w:val="1"/>
      <w:numFmt w:val="decimal"/>
      <w:lvlText w:val="%7."/>
      <w:lvlJc w:val="left"/>
      <w:pPr>
        <w:ind w:left="5040" w:hanging="360"/>
      </w:pPr>
    </w:lvl>
    <w:lvl w:ilvl="7" w:tplc="AFA26F0C">
      <w:start w:val="1"/>
      <w:numFmt w:val="lowerLetter"/>
      <w:lvlText w:val="%8."/>
      <w:lvlJc w:val="left"/>
      <w:pPr>
        <w:ind w:left="5760" w:hanging="360"/>
      </w:pPr>
    </w:lvl>
    <w:lvl w:ilvl="8" w:tplc="7EA025EE">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1F8284B"/>
    <w:multiLevelType w:val="hybridMultilevel"/>
    <w:tmpl w:val="1F2C30EC"/>
    <w:lvl w:ilvl="0" w:tplc="1DF4928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0A8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53C"/>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16A2"/>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7DA"/>
    <w:rsid w:val="001D7D94"/>
    <w:rsid w:val="001E0A28"/>
    <w:rsid w:val="001E4218"/>
    <w:rsid w:val="001E6C4D"/>
    <w:rsid w:val="001F0B20"/>
    <w:rsid w:val="00200A62"/>
    <w:rsid w:val="00200D6D"/>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125E"/>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20E"/>
    <w:rsid w:val="00294491"/>
    <w:rsid w:val="00294BDE"/>
    <w:rsid w:val="002A0CED"/>
    <w:rsid w:val="002A4CD0"/>
    <w:rsid w:val="002A7DA6"/>
    <w:rsid w:val="002B516C"/>
    <w:rsid w:val="002B5E1D"/>
    <w:rsid w:val="002B60C1"/>
    <w:rsid w:val="002C4B52"/>
    <w:rsid w:val="002D03E5"/>
    <w:rsid w:val="002D36EB"/>
    <w:rsid w:val="002D445C"/>
    <w:rsid w:val="002D6BDF"/>
    <w:rsid w:val="002E2CE9"/>
    <w:rsid w:val="002E3BF7"/>
    <w:rsid w:val="002E403E"/>
    <w:rsid w:val="002E4C74"/>
    <w:rsid w:val="002F158C"/>
    <w:rsid w:val="002F4093"/>
    <w:rsid w:val="002F5636"/>
    <w:rsid w:val="003022A5"/>
    <w:rsid w:val="00307E51"/>
    <w:rsid w:val="00311363"/>
    <w:rsid w:val="00315867"/>
    <w:rsid w:val="00315CB6"/>
    <w:rsid w:val="00321150"/>
    <w:rsid w:val="003260D7"/>
    <w:rsid w:val="0033052D"/>
    <w:rsid w:val="0033422D"/>
    <w:rsid w:val="00336697"/>
    <w:rsid w:val="003367C9"/>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5EFC"/>
    <w:rsid w:val="003C6893"/>
    <w:rsid w:val="003C6DE2"/>
    <w:rsid w:val="003D1EFD"/>
    <w:rsid w:val="003D28BF"/>
    <w:rsid w:val="003D4215"/>
    <w:rsid w:val="003D4C47"/>
    <w:rsid w:val="003D7719"/>
    <w:rsid w:val="003D771F"/>
    <w:rsid w:val="003E40EE"/>
    <w:rsid w:val="003F0BAD"/>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2D35"/>
    <w:rsid w:val="0047437A"/>
    <w:rsid w:val="00480E42"/>
    <w:rsid w:val="00484C5D"/>
    <w:rsid w:val="0048543E"/>
    <w:rsid w:val="004868C1"/>
    <w:rsid w:val="0048750F"/>
    <w:rsid w:val="00490C39"/>
    <w:rsid w:val="004937DB"/>
    <w:rsid w:val="004A17E9"/>
    <w:rsid w:val="004A495F"/>
    <w:rsid w:val="004A7544"/>
    <w:rsid w:val="004B6B0F"/>
    <w:rsid w:val="004C54E5"/>
    <w:rsid w:val="004C7DC8"/>
    <w:rsid w:val="004D21B0"/>
    <w:rsid w:val="004D67E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49E"/>
    <w:rsid w:val="00571777"/>
    <w:rsid w:val="0057281B"/>
    <w:rsid w:val="00580FF5"/>
    <w:rsid w:val="0058519C"/>
    <w:rsid w:val="0059149A"/>
    <w:rsid w:val="005956EE"/>
    <w:rsid w:val="005A083E"/>
    <w:rsid w:val="005B4802"/>
    <w:rsid w:val="005C1EA6"/>
    <w:rsid w:val="005D0B99"/>
    <w:rsid w:val="005D308E"/>
    <w:rsid w:val="005D3A48"/>
    <w:rsid w:val="005D51AD"/>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4CF4"/>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79F"/>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D6ACD"/>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4212"/>
    <w:rsid w:val="00947E7E"/>
    <w:rsid w:val="0095139A"/>
    <w:rsid w:val="00953E16"/>
    <w:rsid w:val="009542AC"/>
    <w:rsid w:val="00961BB2"/>
    <w:rsid w:val="00962108"/>
    <w:rsid w:val="009638D6"/>
    <w:rsid w:val="00970379"/>
    <w:rsid w:val="0097408E"/>
    <w:rsid w:val="00974BB2"/>
    <w:rsid w:val="00974FA7"/>
    <w:rsid w:val="009756E5"/>
    <w:rsid w:val="00977A8C"/>
    <w:rsid w:val="00983910"/>
    <w:rsid w:val="009872F2"/>
    <w:rsid w:val="009932AC"/>
    <w:rsid w:val="00994351"/>
    <w:rsid w:val="00996A8F"/>
    <w:rsid w:val="009A1DBF"/>
    <w:rsid w:val="009A28DC"/>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12B2"/>
    <w:rsid w:val="00A0758F"/>
    <w:rsid w:val="00A1570A"/>
    <w:rsid w:val="00A17866"/>
    <w:rsid w:val="00A211B4"/>
    <w:rsid w:val="00A223CF"/>
    <w:rsid w:val="00A33DDF"/>
    <w:rsid w:val="00A34547"/>
    <w:rsid w:val="00A376B7"/>
    <w:rsid w:val="00A41BF5"/>
    <w:rsid w:val="00A44778"/>
    <w:rsid w:val="00A469E7"/>
    <w:rsid w:val="00A50EF5"/>
    <w:rsid w:val="00A604A4"/>
    <w:rsid w:val="00A61B7D"/>
    <w:rsid w:val="00A6605B"/>
    <w:rsid w:val="00A66ADC"/>
    <w:rsid w:val="00A7147D"/>
    <w:rsid w:val="00A772DB"/>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6612"/>
    <w:rsid w:val="00AD7736"/>
    <w:rsid w:val="00AE10CE"/>
    <w:rsid w:val="00AE70D4"/>
    <w:rsid w:val="00AE7868"/>
    <w:rsid w:val="00AF0407"/>
    <w:rsid w:val="00AF049B"/>
    <w:rsid w:val="00AF4D8B"/>
    <w:rsid w:val="00B015C7"/>
    <w:rsid w:val="00B0309A"/>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05F"/>
    <w:rsid w:val="00BB14F1"/>
    <w:rsid w:val="00BB572E"/>
    <w:rsid w:val="00BB74FD"/>
    <w:rsid w:val="00BC208E"/>
    <w:rsid w:val="00BC5982"/>
    <w:rsid w:val="00BC60BF"/>
    <w:rsid w:val="00BD0BA9"/>
    <w:rsid w:val="00BD28BF"/>
    <w:rsid w:val="00BD2D12"/>
    <w:rsid w:val="00BD6404"/>
    <w:rsid w:val="00BE33AE"/>
    <w:rsid w:val="00BF046F"/>
    <w:rsid w:val="00C01D50"/>
    <w:rsid w:val="00C056DC"/>
    <w:rsid w:val="00C1329B"/>
    <w:rsid w:val="00C1572F"/>
    <w:rsid w:val="00C230A8"/>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D7F2F"/>
    <w:rsid w:val="00CE0A7F"/>
    <w:rsid w:val="00CE1718"/>
    <w:rsid w:val="00CF4156"/>
    <w:rsid w:val="00D0036C"/>
    <w:rsid w:val="00D03D00"/>
    <w:rsid w:val="00D05C30"/>
    <w:rsid w:val="00D10052"/>
    <w:rsid w:val="00D11359"/>
    <w:rsid w:val="00D21C67"/>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C7CC0"/>
    <w:rsid w:val="00DD0453"/>
    <w:rsid w:val="00DD0C2C"/>
    <w:rsid w:val="00DD12DE"/>
    <w:rsid w:val="00DD19DE"/>
    <w:rsid w:val="00DD28BC"/>
    <w:rsid w:val="00DE31F0"/>
    <w:rsid w:val="00DE3D1C"/>
    <w:rsid w:val="00E0072B"/>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ADB"/>
    <w:rsid w:val="00EC2605"/>
    <w:rsid w:val="00EC322D"/>
    <w:rsid w:val="00EC757B"/>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6AE1"/>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5BC7"/>
    <w:rsid w:val="00F77EB0"/>
    <w:rsid w:val="00F87CDD"/>
    <w:rsid w:val="00F92F8C"/>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278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472D35"/>
    <w:pPr>
      <w:numPr>
        <w:numId w:val="26"/>
      </w:numPr>
      <w:spacing w:before="0" w:after="200"/>
      <w:ind w:left="0" w:firstLine="0"/>
    </w:pPr>
    <w:rPr>
      <w:rFonts w:cstheme="minorBidi"/>
      <w:iCs/>
      <w:szCs w:val="18"/>
      <w:lang w:val="en-US"/>
    </w:rPr>
  </w:style>
  <w:style w:type="character" w:customStyle="1" w:styleId="RAN4proposalChar">
    <w:name w:val="RAN4 proposal Char"/>
    <w:basedOn w:val="Char2"/>
    <w:link w:val="RAN4proposal"/>
    <w:rsid w:val="00472D35"/>
    <w:rPr>
      <w:rFonts w:cstheme="minorBidi"/>
      <w:b/>
      <w:iCs/>
      <w:szCs w:val="18"/>
      <w:lang w:val="en-US" w:eastAsia="en-US"/>
    </w:rPr>
  </w:style>
  <w:style w:type="character" w:customStyle="1" w:styleId="rynqvb">
    <w:name w:val="rynqvb"/>
    <w:basedOn w:val="a0"/>
    <w:rsid w:val="00EC2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A48A7-904F-4ADC-93EC-DD8F7F9B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Pages>
  <Words>326</Words>
  <Characters>1863</Characters>
  <Application>Microsoft Office Word</Application>
  <DocSecurity>0</DocSecurity>
  <Lines>15</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Samsung_Bozhi</cp:lastModifiedBy>
  <cp:revision>42</cp:revision>
  <cp:lastPrinted>2019-04-25T01:09:00Z</cp:lastPrinted>
  <dcterms:created xsi:type="dcterms:W3CDTF">2023-02-20T01:03:00Z</dcterms:created>
  <dcterms:modified xsi:type="dcterms:W3CDTF">2023-03-02T23:56:00Z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